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468ecd81e678cbc6686c1a9b0e50d6844b2e4"/>
    <w:p>
      <w:pPr>
        <w:pStyle w:val="Heading3"/>
      </w:pPr>
      <w:r>
        <w:t xml:space="preserve">Новостройку по программе реновации введут в эксплуатацию в этом году в районе Бирюлево Восточное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«В районе Бирюлево Восточное по адресу: улица Касимовская, владение 39, корпус 2 в этом году введут в эксплуатацию жилой дом для переселения по программе реновации. В настоящее время идет возведение надземной части здания»,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Жилой дом – трехсекционный переменной этажности с подземным паркингом. Фасады будут вентилируемыми, на них установят корзины для кондиционеров. Входные группы оформят витражным остеклением.</w:t>
      </w:r>
      <w:r>
        <w:t xml:space="preserve"> </w:t>
      </w:r>
      <w:r>
        <w:t xml:space="preserve">Новостройка рассчитана на 232 квартиры (однокомнатных – 75, двухкомнатных – 127, трехкомнатных –30). Шесть квартир оборудуют для маломобильных жильцов,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лифты грузоподъемностью 1000 кг и 400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http://upt.mos.ru/presscenter/news/detail/10809369.html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09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09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2024-10-10T15:34:15Z</dcterms:created>
  <dcterms:modified xsi:type="dcterms:W3CDTF">2024-10-10T15:34:15Z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