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60fb0576f77a239a5beeebddd707cca03fee"/>
    <w:p>
      <w:pPr>
        <w:pStyle w:val="Heading3"/>
      </w:pPr>
      <w:r>
        <w:t xml:space="preserve">В районе Головинский ввели в эксплуатацию новостройку по программе реновации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владение 55А введен в эксплуатацию жилой дом для переселения по программе реновации.»,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состоит из двух секций переменной этажности. Подземная одноуровневая автостоянка размещена под территорией внутреннего дворового пространства.</w:t>
      </w:r>
      <w:r>
        <w:t xml:space="preserve"> </w:t>
      </w:r>
      <w:r>
        <w:t xml:space="preserve">Стены дома облицованы керамическим фасадным кирпичом. Для контраста первые четыре этажа здания выполнили в теплом коричневом цвете, остальные – облицевали плиткой светлого оттенка. На них установили короба для кондиционеров. Входные группы оформили витражным остеклением.</w:t>
      </w:r>
      <w:r>
        <w:t xml:space="preserve"> </w:t>
      </w:r>
      <w:r>
        <w:t xml:space="preserve">В новостройке 225 квартир (однокомнатных – 55, двухкомнатных – 135, трехкомнатных – 35). Четыре квартиры оборудовали для маломобильных жильцов – в них увеличили ширину проходов,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- нежилые,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разместились: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установили грузопассажирские лифты грузоподъёмностью 1000 кг и 400 кг,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благоустроили. Во дворе нового дома обустроили детскую игровую площадку с современными качелями и горками. Для любителей уличного спорта установили новые тренажеры, турники и брусья.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http://upt.mos.ru/presscenter/news/detail/10836991.html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36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36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2025-06-20T13:27:46Z</dcterms:created>
  <dcterms:modified xsi:type="dcterms:W3CDTF">2025-06-20T13:27:46Z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