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45572ee9ca6991ff6c54880a46a97de339063"/>
    <w:p>
      <w:pPr>
        <w:pStyle w:val="Heading3"/>
      </w:pPr>
      <w:r>
        <w:t xml:space="preserve">Рафик Загрутдинов: Четыре пятиэтажки снесли по реновации в районе Царицыно</w:t>
      </w:r>
    </w:p>
    <w:p>
      <w:pPr>
        <w:pStyle w:val="FirstParagraph"/>
      </w:pPr>
      <w:r>
        <w:t xml:space="preserve">11.07.2023</w:t>
      </w:r>
    </w:p>
    <w:p>
      <w:pPr>
        <w:pStyle w:val="BodyText"/>
      </w:pPr>
      <w:r>
        <w:t xml:space="preserve">«Пятиэтажные жилые дома снесли по программе реновации в районе Царицыно на юге столицы. Здания располагались на улице Ереванская, дома 2 корпус 2 и 4 корпус 2, их жители получили квартиры в новостройке на улице Каспийская, дом 28/4. Еще два дома снесли на Кантемировской улице, дома 41 и 43. Жители переехали в новостройки на той же улице – дом 27а и 39а», - сообщил руководитель Департамента строительства Москвы Рафик Загрутдинов.</w:t>
      </w:r>
      <w:r>
        <w:t xml:space="preserve"> </w:t>
      </w:r>
      <w:r>
        <w:t xml:space="preserve">Пятиэтажки снесли при помощи технологии «умного» сноса, которая стала стандартом для всей программы реновации. Основными принципами «умного сноса» являются безопасность, экологичность, максимальная переработка и повторное использование образующихся отходов. Еще одним из приоритетов «умного сноса» является максимально возможное сохранение окружающих деревьев при демонтаже здания. Зеленые насаждения закрывают специальными коробами, чтобы уберечь от возможных повреждений.</w:t>
      </w:r>
      <w:r>
        <w:t xml:space="preserve"> </w:t>
      </w:r>
      <w:r>
        <w:t xml:space="preserve">«Всего с момента старта программы реновации в Москве снесены 247 жилых домов», - также добавил Рафик Загрутдинов.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http://upt.mos.ru/press-tsent/novost/detail/11709895.html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098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098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2024-09-14T23:48:03Z</dcterms:created>
  <dcterms:modified xsi:type="dcterms:W3CDTF">2024-09-14T23:48:03Z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