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813cde37da0e3190b3ed6bec1316b5d57b695"/>
    <w:p>
      <w:pPr>
        <w:pStyle w:val="Heading3"/>
      </w:pPr>
      <w:r>
        <w:t xml:space="preserve">Рафик Загрутдинов: более 600 объектов на площади в 13,4 млн квадратных метров планируется ввести до 2025 года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«Всего за период с 2023 по 2025 гг. в рамках АИП и Программы реновации Департаментом строительства планируется реализовать 609 объектов на площади в 13,4 млн квадратных метров. На эти цели городом выделено финансирование в размере порядка 2,9 трлн рублей. В том числе, нам предстоит построить 167 км дорог, 63 км линий метрополитена и порядка 10 млн квадратных метров жилья. В планах также опережающие темпы строительства объектов образования, здравоохранения, спорта, культуры и других важных для комфортной жизни горожан объектов.», – сообщил руководитель Департамента строительства Москвы Рафик Загрутдинов на мероприятии в рамках Московского урбанистического форума по подведению итогов за 7 месяцев 2023 года</w:t>
      </w:r>
      <w:r>
        <w:br/>
      </w:r>
      <w:r>
        <w:t xml:space="preserve">Он также отметил, что системный подход к управлению городом, сформированный Мэром Москвы Сергеем Семеновичем позволяет достигать решения самых сложных задач и является гарантом развития экономики и социального благополучия москвичей.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2024-02-17T00:56:03Z</dcterms:created>
  <dcterms:modified xsi:type="dcterms:W3CDTF">2024-02-17T00:56:03Z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