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7538b69c9c49dc3e59c0ebf8bfb0060d416ce"/>
    <w:p>
      <w:pPr>
        <w:pStyle w:val="Heading3"/>
      </w:pPr>
      <w:r>
        <w:t xml:space="preserve">В системе цифровых сервисов находится более 700 объектов Депстроя Москвы - РИАМО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РИАМО - 10 авг. Почти все возводимые в столице объекты сопровождаются документацией в электронном виде - от ПИРов до оплаты и передачи на баланс. Об этом сообщил руководитель департамента строительства города Рафик Загрутдинов на стратегической сессии по вопросам цифровизации строительной отрасли в рамках Московского урбанфорума.</w:t>
      </w:r>
      <w:r>
        <w:br/>
      </w:r>
      <w:r>
        <w:br/>
      </w:r>
      <w:r>
        <w:t xml:space="preserve">"Опыт департамента строительства в цифровизации на сегодняшний день уже достаточно обширен. Технический документооборот на протяжении всего жизненного цикла сейчас уже полностью находится в электронном виде. 704 объекта сегодня у нас находятся в системе цифровых сервисов", - рассказал Загрутдинов.</w:t>
      </w:r>
      <w:r>
        <w:br/>
      </w:r>
      <w:r>
        <w:br/>
      </w:r>
      <w:r>
        <w:t xml:space="preserve">Он отметил, что департамент строительства столицы активно внедряет технологии электронного моделирования (ТИМ). Сегодня все вновь заключаемые контракты на проектирование подразумевают применение ТИМ.</w:t>
      </w:r>
      <w:r>
        <w:br/>
      </w:r>
      <w:r>
        <w:br/>
      </w:r>
      <w:r>
        <w:t xml:space="preserve">Модель собираются применять во время строительства и при формировании цифровых двойников столицы.</w:t>
      </w:r>
      <w:r>
        <w:br/>
      </w:r>
      <w:r>
        <w:br/>
      </w:r>
      <w:r>
        <w:t xml:space="preserve">"Сегодня уже более 200 объектов находятся в проектировании с применением цифровой информационной модели, она же используется при строительстве 41 объекта", - подчеркнул Загрутдинов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http://upt.mos.ru/press-tsent/novost/detail/11764912.html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7649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2025-07-01T11:59:25Z</dcterms:created>
  <dcterms:modified xsi:type="dcterms:W3CDTF">2025-07-01T11:59:25Z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