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a463df29ae84dff93d29a60b316da314d54fd"/>
    <w:p>
      <w:pPr>
        <w:pStyle w:val="Heading3"/>
      </w:pPr>
      <w:r>
        <w:t xml:space="preserve">Более 700 объектов Департамента строительства находятся в системе цифровых сервисов – Россия Новости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Технический документооборот на протяжении всего жизненного цикла сейчас уже полностью находится в электронном виде.</w:t>
      </w:r>
      <w:r>
        <w:br/>
      </w:r>
      <w:r>
        <w:t xml:space="preserve">"Опыт Департамента строительства в цифровизации на сегодняшний день уже достаточно обширен. Сейчас все объекты, которые мы строим, за небольшим исключением сопровождаются документами в электронном виде – от ПИРов до оплаты и передачи на баланс. 704 объекта сегодня у нас находятся в системе цифровых сервисов", 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  <w:r>
        <w:br/>
      </w:r>
      <w:r>
        <w:t xml:space="preserve">По его словам, Департамент активно занимается вопросами внедрения ТИМ – так,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"Сейчас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— также отметил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2025-07-13T14:03:50Z</dcterms:created>
  <dcterms:modified xsi:type="dcterms:W3CDTF">2025-07-13T14:03:50Z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