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ff6d256c0badcecece0e35cc4114d26328dd9"/>
    <w:p>
      <w:pPr>
        <w:pStyle w:val="Heading3"/>
      </w:pPr>
      <w:r>
        <w:t xml:space="preserve">134 старых дома демонтировали по программе реновации с начала года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С начала этого года при помощи технологии «умного» сноса уже демонтировано 134 старых дома. Лидерами по сносу в этом году стал юго-восток Москвы – здесь стало на 23 ветхих дома меньше. Всего в планах на этот год -демонтировать порядка 200 зданий.</w:t>
      </w:r>
      <w:r>
        <w:t xml:space="preserve"> </w:t>
      </w:r>
      <w:r>
        <w:t xml:space="preserve">«Всего с момента старта программы в городе снесли 277 ветхих пятиэтажек. В тройку лидеров вошли западный округ – 42 здания; восток города -36 домов и север Москвы - 35 дома», - - сообщил исполняющий обязанности руководителя Департамента строительства города Москвы Рафик Загрутдинов «Вечерней Москве»</w:t>
      </w:r>
      <w:r>
        <w:t xml:space="preserve"> </w:t>
      </w: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http://upt.mos.ru/press-tsent/novost/detail/11846712.html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6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6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2025-06-27T08:25:39Z</dcterms:created>
  <dcterms:modified xsi:type="dcterms:W3CDTF">2025-06-27T08:25:39Z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