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80cd8d931583bcb435c006efc6e279d0a0448"/>
    <w:p>
      <w:pPr>
        <w:pStyle w:val="Heading3"/>
      </w:pPr>
      <w:r>
        <w:t xml:space="preserve">Готовность нового флагманского центра ГКБ имени С.П. Боткина составляет 95 процентов</w:t>
      </w:r>
    </w:p>
    <w:p>
      <w:pPr>
        <w:pStyle w:val="FirstParagraph"/>
      </w:pPr>
      <w:r>
        <w:t xml:space="preserve">22.09.2023</w:t>
      </w:r>
    </w:p>
    <w:p>
      <w:pPr>
        <w:pStyle w:val="BodyText"/>
      </w:pPr>
      <w:r>
        <w:t xml:space="preserve">Флагманский центр с вертолетной площадкой на территории ГКБ Боткина готов на 95 процентов. Строительство планируется завершить уже в этом году. Уже закончены работы по устройству кровли и фасадов, благоустройству, монтажу лифтов, систем водо- и электроснабжения, кондиционирования и вентиляции, завершается отделка помещений. Строители полностью подготовили контур надземных пешеходных галерей, которые свяжут новый флагманский центр с существующими корпусами комплекса Боткинской больницы. Такая связь необходима для оперативной перевозки пациентов при проведении операций или исследований, а также для удобного и быстрого перемещения специалистов без выхода на улицу.</w:t>
      </w:r>
      <w:r>
        <w:t xml:space="preserve"> </w:t>
      </w:r>
      <w:r>
        <w:t xml:space="preserve">«Флагманский центр Боткинской больницы станет одним из самых современных и высокотехнологичных в России. Как ранее отмечал Мэр Москвы Сергей Собянин, открытие планируется уже в этом году. Здесь будет установлено современное медицинское оборудование, оборудуют 9 разнопрофильных операционных. После сдачи флагманского центра Боткинской больницы мощность медучреждения повысится с 70 тысяч до 100 тысяч хирургических вмешательств. А способность принимать экстренных пациентов увеличится в два раза», - ранее отмечал исполняющий обязанности руководителяДепартамента строительства Москвы Рафик Загрутдинов.</w:t>
      </w:r>
      <w:r>
        <w:t xml:space="preserve"> </w:t>
      </w:r>
      <w:r>
        <w:t xml:space="preserve">Застройщиком выступает АНО «РСИ». В новом здании разместятся диагностическое отделение, экстренный операционный блок, блок лучевой диагностики, малая операционная и реанимация на 12 коек. Комплекс будет оснащен 1300 наименованиями современного медицинского оборудования.</w:t>
      </w:r>
      <w:r>
        <w:t xml:space="preserve"> </w:t>
      </w:r>
      <w:r>
        <w:t xml:space="preserve">Маршрутизация пациентов флагманских центров будет организована по принципу триажа (от французского triage — отбор или сортировка). Больных разделят на три категории: красную (нельзя ждать ни минуты), желтую (требуется срочная помощь) и зеленую (все более или менее в порядке, угрозы для жизни нет).</w:t>
      </w:r>
      <w:r>
        <w:t xml:space="preserve"> </w:t>
      </w:r>
      <w:r>
        <w:t xml:space="preserve">Больных будут доставлять не только на машинах скорой помощи, для которых будет организован въездной отапливаемый тамбур, который рассчитан на одновременный заезд четырех машин, но и на вертолетах –посадочную площадку оборудуют прямо на крыше 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http://upt.mos.ru/press-tsent/novost/detail/11847099.html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47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47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2024-09-02T15:14:11Z</dcterms:created>
  <dcterms:modified xsi:type="dcterms:W3CDTF">2024-09-02T15:14:11Z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