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0f89371d408480a96b9cc5f9c31fed3bef5b"/>
    <w:p>
      <w:pPr>
        <w:pStyle w:val="Heading3"/>
      </w:pPr>
      <w:r>
        <w:t xml:space="preserve">Завершены работы по возведению монолитных конструкций второго этажа здания культурно-досугового центра на улице Грина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«Завершены работы по строительству монолитных конструкций второго этажа здания культурно-досугового центра на улице Грина в районе Северное Бутово. Общая готовность объекта превышает 30 процентов», – сообщил исполняющий обязанности руководителя Департамента строительств города Москвы Рафик Загрутдинов.</w:t>
      </w:r>
      <w:r>
        <w:t xml:space="preserve"> </w:t>
      </w:r>
      <w:r>
        <w:t xml:space="preserve">Здание центра разместится на участке площадью 0,66 гектара по адресу: улица Грина, вл. 1, корп. 3.</w:t>
      </w:r>
      <w:r>
        <w:t xml:space="preserve"> </w:t>
      </w:r>
      <w:r>
        <w:t xml:space="preserve">Культурно-досуговый центр запроектирован с тремя зонами: зрелищной, клубной и административной. В зрелищной зоне размесят концертный зал на 300 посадочных мест, артистические, гримерные, костюмерные и технические помещения.</w:t>
      </w:r>
      <w:r>
        <w:t xml:space="preserve"> </w:t>
      </w:r>
      <w:r>
        <w:t xml:space="preserve">В концертном зале возможно проведение спектаклей, концертов и кинопоказов. В зрительном зале для проведения концертно-театральных мероприятий предусмотрена система постановочного освещения.</w:t>
      </w:r>
      <w:r>
        <w:t xml:space="preserve"> </w:t>
      </w:r>
      <w:r>
        <w:t xml:space="preserve">Мэр Москвы Сергей Собянин отмечал, что культурный центр в Северном Бутове станет передовой площадкой для творческого развития москвичей.</w:t>
      </w:r>
      <w:r>
        <w:t xml:space="preserve"> </w:t>
      </w:r>
      <w:r>
        <w:t xml:space="preserve">В клубной зоне будут оборудованы студия раннего развития детей, студия живописи и графики, хореографический класс, музыкальный класс, студия декоративно-прикладного творчества. Третья зона предназначена для административных, бытовых и технически помещений.</w:t>
      </w:r>
      <w:r>
        <w:t xml:space="preserve"> </w:t>
      </w:r>
      <w:r>
        <w:t xml:space="preserve">Вокруг здания будет сформировано новое качественное общественное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http://upt.mos.ru/press-tsent/novost/detail/11857016.html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7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57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2024-06-19T12:46:31Z</dcterms:created>
  <dcterms:modified xsi:type="dcterms:W3CDTF">2024-06-19T12:46:31Z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