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fc43af038be85bc9524e569e5ab2ae034e845"/>
    <w:p>
      <w:pPr>
        <w:pStyle w:val="Heading3"/>
      </w:pPr>
      <w:r>
        <w:t xml:space="preserve">Начаты фасадные работы и остекление здания учебного корпуса в районе Раменки</w:t>
      </w:r>
    </w:p>
    <w:p>
      <w:pPr>
        <w:pStyle w:val="FirstParagraph"/>
      </w:pPr>
      <w:r>
        <w:t xml:space="preserve">06.10.2023</w:t>
      </w:r>
    </w:p>
    <w:p>
      <w:pPr>
        <w:pStyle w:val="BodyText"/>
      </w:pPr>
      <w:r>
        <w:t xml:space="preserve">«Начаты фасадные работы и остекление учебного корпуса на 300 мест с дошкольным отделением на 125 мест в районе Раменки по адресу: проспект Вернадского, владение 12 Б. Полностью возведены монолитные железобетонные конструкции, продолжается устройство внутренних стен и перегородок», – сообщил руководитель Департамента строительства города Москвы Рафик Загрутдинов.</w:t>
      </w:r>
      <w:r>
        <w:t xml:space="preserve"> </w:t>
      </w:r>
      <w:r>
        <w:t xml:space="preserve">Учебный корпус предусмотрен для 3-х разных возрастных групп: дошкольное отделение, начальная и средняя школа. Функционально он будет разделен на две части: учебный корпус на 300 мест и дошкольное отделение на 125 мест.</w:t>
      </w:r>
      <w:r>
        <w:t xml:space="preserve"> </w:t>
      </w:r>
      <w:r>
        <w:t xml:space="preserve">Проектом предусмотрено строительство здания с переменной этажностью (2-4 этажа). В школьном отделении будут размещены многофункциональное пространство с амфитеатром на 180 мест, многофункциональный информационный библиотечный центр с зонами для индивидуальных и групповых занятий, медиатекой. В здании будет расположен IT-полигона с возможностью деления трансформируемыми перегородками на зоны: программирования, обработки материалов, моделирования, испытаний устройств, пилотирования БПЛА и разработки устройств.</w:t>
      </w:r>
      <w:r>
        <w:t xml:space="preserve"> </w:t>
      </w:r>
      <w:r>
        <w:t xml:space="preserve">В составе дошкольного отделения предусмотрены групповые ячейки с трансформируемым пространством.</w:t>
      </w:r>
      <w:r>
        <w:t xml:space="preserve"> </w:t>
      </w:r>
      <w:r>
        <w:t xml:space="preserve">В рамках реализации учебного корпуса предусмотрено обустройство спортивного ядра с универсальными площадками для баскетбола, волейбола, футбольным полем с травяным покрытием, круговой беговой дорожкой, с прыжковым сектором.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http://upt.mos.ru/press-tsent/novost/detail/11878742.html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«Управление подготовки территорий»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8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t.mos.ru" TargetMode="External" /><Relationship Type="http://schemas.openxmlformats.org/officeDocument/2006/relationships/hyperlink" Id="rId20" Target="http://upt.mos.ru/press-tsent/novost/detail/11878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2024-09-15T09:39:54Z</dcterms:created>
  <dcterms:modified xsi:type="dcterms:W3CDTF">2024-09-15T09:39:54Z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