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a096c6eb8593fb183839d1fc07b4ad04a3b7b9"/>
    <w:p>
      <w:pPr>
        <w:pStyle w:val="Heading3"/>
      </w:pPr>
      <w:r>
        <w:t xml:space="preserve">Рафик Загрутдинов: жилой дом по реновации ввели в эксплуатацию в районе Зюзино</w:t>
      </w:r>
    </w:p>
    <w:p>
      <w:pPr>
        <w:pStyle w:val="FirstParagraph"/>
      </w:pPr>
      <w:r>
        <w:t xml:space="preserve">06.10.2023</w:t>
      </w:r>
    </w:p>
    <w:p>
      <w:pPr>
        <w:pStyle w:val="BodyText"/>
      </w:pPr>
      <w:r>
        <w:t xml:space="preserve">«В районе Зюзино по адресу: Керченская улица, дом 2 ввели в эксплуатацию жилой дом для переселения по программе реновации на 147 квартир. Особенностью новостройки стало фасадное решение: здание облицовано навесными панелями из кирпича трех цветов: терракотового, бежевого, кофейного. Необычное решение позволило выделить дом среди окружающих зданий.», - сообщил руководитель Департамента строительства города Москвы Рафик Загрутдинов.</w:t>
      </w:r>
      <w:r>
        <w:t xml:space="preserve"> </w:t>
      </w:r>
      <w:r>
        <w:t xml:space="preserve">Новостройку на Керченской улице возвели по индивидуальному проекту. В основе здания – монолитный каркас. Дом односекционный с подземной одноуровневой автостоянкой.</w:t>
      </w:r>
      <w:r>
        <w:t xml:space="preserve"> </w:t>
      </w:r>
      <w:r>
        <w:t xml:space="preserve">В новостройке расположено 147 квартир (однокомнатных – 34, двухкомнатных – 100, трехкомнатных – 13). Две квартиры оборудовали для маломобильных жильцов. В них увеличили ширину коридоров и дверных проемов, установили специальную сантехнику. Готовая улучшенная отделка в новых квартирах полностью соответствует стандартам программы реновации, утвержденным постановлением Правительства Москвы.</w:t>
      </w:r>
      <w:r>
        <w:t xml:space="preserve"> </w:t>
      </w:r>
      <w:r>
        <w:t xml:space="preserve">В доме установлено современное лифтовое оборудование, лифты оборудовали визуальными и тактильными средствами информации.</w:t>
      </w:r>
      <w:r>
        <w:t xml:space="preserve"> </w:t>
      </w:r>
      <w:r>
        <w:t xml:space="preserve">Первые этажи новостройки – нежилые, здесь могут быть открыты магазины, кафе, салоны красоты, спортклубы, кружки и секции для детей. В здании размещены вестибюль жилой части здания, лифтовой холл, помещения дежурного, помещение хранения уборочного инвентаря, зона для размещения почтовых ящиков и технические помещения.</w:t>
      </w:r>
      <w:r>
        <w:t xml:space="preserve"> </w:t>
      </w:r>
      <w:r>
        <w:t xml:space="preserve">Новостройку оборудовали системами охраны входов, видеонаблюдения, контроля и управления доступом, оповещения и управления эвакуацией при пожаре, пожарной сигнализацией.</w:t>
      </w:r>
      <w:r>
        <w:t xml:space="preserve"> </w:t>
      </w:r>
      <w:r>
        <w:t xml:space="preserve">Территорию вблизи жилого дома благоустроили: оборудовали детскую игровую площадку и площадку для отдыха взрослых. Выполнено озеленение территории с высадкой цветников, кустарников и деревьев.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http://upt.mos.ru/press-tsent/novost/detail/11879515.html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8795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8795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2024-09-02T20:40:57Z</dcterms:created>
  <dcterms:modified xsi:type="dcterms:W3CDTF">2024-09-02T20:40:57Z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