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35b4cde862ee304b9705f2f821dcf652d117c"/>
    <w:p>
      <w:pPr>
        <w:pStyle w:val="Heading3"/>
      </w:pPr>
      <w:r>
        <w:t xml:space="preserve">Рафик Загрутдинов: жилой дом по программе реновации начали возводить в районе Южное Тушино</w:t>
      </w:r>
    </w:p>
    <w:p>
      <w:pPr>
        <w:pStyle w:val="FirstParagraph"/>
      </w:pPr>
      <w:r>
        <w:t xml:space="preserve">12.10.2023</w:t>
      </w:r>
    </w:p>
    <w:p>
      <w:pPr>
        <w:pStyle w:val="BodyText"/>
      </w:pPr>
      <w:r>
        <w:t xml:space="preserve">«В районе Южное Тушино по адресу: проезд Досфлота, з/у 2А началось строительство жилого дома для переселения по программе реновации. В настоящее время ведутся работы по возведению монолитных конструкций подземной части здания. Ввод в эксплуатацию предусмотрен в 2025 году», - сообщил руководитель Департамента строительства Москвы Рафик Загрутдинов.</w:t>
      </w:r>
      <w:r>
        <w:t xml:space="preserve"> </w:t>
      </w:r>
      <w:r>
        <w:t xml:space="preserve">Новый дом будет переменной этажности, его возводят по индивидуальному проекту. В подземном уровне разместится стоянка для автомобилей.</w:t>
      </w:r>
      <w:r>
        <w:t xml:space="preserve"> </w:t>
      </w:r>
      <w:r>
        <w:t xml:space="preserve">Фасады зданий выполнят из навесных трехслойных стеновых панелей и облицуют керамическим кирпичом. На них установят металлические корзины для кондиционеров. Входные группы оформят витражным остеклением.</w:t>
      </w:r>
      <w:r>
        <w:t xml:space="preserve"> </w:t>
      </w:r>
      <w:r>
        <w:t xml:space="preserve">В новостройке будет 544 квартиры (однокомнатных – 198, двухкомнатных – 245, трёхкомнатных – 92, четырехкомнатные – 9). Восемь квартир оборудуют для маломобильных жильцов.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программы реновации, утвержденным постановлением Правительства Москвы.</w:t>
      </w:r>
      <w:r>
        <w:t xml:space="preserve"> </w:t>
      </w:r>
      <w:r>
        <w:t xml:space="preserve">Первый этаж будет нежилым – здесь могут быть открыты магазины, кафе, салоны красоты, спортклубы, кружки и секции для детей. В вестибюле жилой части разместятся: колясочная, комната консьержа, кладовая для уборочного инвентаря, зона размещения почтовых ящиков.</w:t>
      </w:r>
      <w:r>
        <w:t xml:space="preserve"> </w:t>
      </w:r>
      <w:r>
        <w:t xml:space="preserve">В каждой секции предусмотрена установка современных лифтов грузоподъемностью 1000 кг и 630 кг, их оборудуют визуальными и тактильными средствами информации.</w:t>
      </w:r>
      <w:r>
        <w:t xml:space="preserve"> </w:t>
      </w:r>
      <w:r>
        <w:t xml:space="preserve">Вход в здания, пол вестибюлей и лифтовых холлов на первых этажах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жилых домов будет препятствовать скольжению в любое время года.</w:t>
      </w:r>
      <w:r>
        <w:t xml:space="preserve"> </w:t>
      </w:r>
      <w:r>
        <w:t xml:space="preserve">Во дворе разместятся оборудованные детская и спортивная площадки, а также зоны для тихого отдыха. На придомовой территории высадят деревья, кустарники и газоны.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http://upt.mos.ru/press-tsent/novost/detail/11893918.html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939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939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2025-07-16T09:39:23Z</dcterms:created>
  <dcterms:modified xsi:type="dcterms:W3CDTF">2025-07-16T09:39:23Z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