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d973d86b674df4a7c5d4a70610f5c669c1c23"/>
    <w:p>
      <w:pPr>
        <w:pStyle w:val="Heading3"/>
      </w:pPr>
      <w:r>
        <w:t xml:space="preserve">Рафик Загрутдинов: жилой дом по программе реновации начали возводить в районе Коптево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t xml:space="preserve">«В районе Коптево по адресу: Михалковская улица, з/у 10 началось строительство жилого дома для переселения по программе реновации. В настоящее время ведутся работы по разработке котлована и устройству шпунтового ограждения. Ввод в эксплуатацию предусмотрен в 2024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Новый жилой дом Г-образной формы будет состоять из четырех секций переменной этажности. Фасадные решения монолитного здания представляют собой сочетание керамогранитной плитки, сборных навесных железобетонных панелей с различными вариантами отделки: плитка из кирпича и архитектурный бетон с рельефным рисунком.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 подземном уровне разместится стоянка для автомобилей.</w:t>
      </w:r>
      <w:r>
        <w:t xml:space="preserve"> </w:t>
      </w:r>
      <w:r>
        <w:t xml:space="preserve">В новостройке будет 275 квартир (однокомнатных – 119, двухкомнатных – 103, трёхкомнатных – 48, четырехкомнатных - 5).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  <w:r>
        <w:t xml:space="preserve"> </w:t>
      </w:r>
      <w:r>
        <w:t xml:space="preserve">Первый этаж будет нежилым –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консьержа, кладовая для уборочного инвентаря, зона размещения почтовых ящиков.</w:t>
      </w:r>
      <w:r>
        <w:t xml:space="preserve"> </w:t>
      </w:r>
      <w:r>
        <w:t xml:space="preserve">В каждой секции предусмотрена установка современных грузопассажирских лифтов, их оборудуют визуальными и тактильными средствами информации.</w:t>
      </w:r>
      <w:r>
        <w:t xml:space="preserve"> </w:t>
      </w:r>
      <w:r>
        <w:t xml:space="preserve">Вход в здания, пол вестибюлей и лифтовых холлов на первых этажах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жилых домов будет препятствовать скольжению в любое время года.</w:t>
      </w:r>
      <w:r>
        <w:t xml:space="preserve"> </w:t>
      </w:r>
      <w:r>
        <w:t xml:space="preserve">Во дворе разместятся оборудованные детская и спортивная площадки, а также зоны для тихого отдыха. На придомовой территории высадят деревья, кустарники и газоны.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http://upt.mos.ru/presscenter/news/detail/11904126.html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04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04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2024-09-02T17:32:08Z</dcterms:created>
  <dcterms:modified xsi:type="dcterms:W3CDTF">2024-09-02T17:32:08Z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