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d3fff64339613ee99d07fb5c53189b3d11c6b"/>
    <w:p>
      <w:pPr>
        <w:pStyle w:val="Heading3"/>
      </w:pPr>
      <w:r>
        <w:t xml:space="preserve">На территории нового учебного корпуса в районе Ховрино ведутся работы по благоустройству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t xml:space="preserve">«На территории нового учебного корпуса в районе Ховрино завершаются работы по благоустройству территории, – сообщил руководитель Департамента строительства города Москвы Рафик Загрутдинов. – На финальной стадии отделочные работы, монтаж мебели и оборудования».</w:t>
      </w:r>
      <w:r>
        <w:t xml:space="preserve"> </w:t>
      </w:r>
      <w:r>
        <w:t xml:space="preserve">Пятиэтажное здание построено по адресу: улица Клинская, 24 А. Школа рассчитана на 500 учащихся. Застройщиком выступает АНО «РСИ».</w:t>
      </w:r>
      <w:r>
        <w:t xml:space="preserve"> </w:t>
      </w:r>
      <w:r>
        <w:t xml:space="preserve">«Учебный корпус построен на участке, прилегающем к действующей школе</w:t>
      </w:r>
      <w:r>
        <w:t xml:space="preserve"> </w:t>
      </w:r>
      <w:r>
        <w:t xml:space="preserve">№ 1474. Для удобства детей построен надземный переход, который соединяет оба здания», – отметил Рафик Загрутдинов.</w:t>
      </w:r>
      <w:r>
        <w:t xml:space="preserve"> </w:t>
      </w:r>
      <w:r>
        <w:t xml:space="preserve">На первом этаже будут расположены вестибюль с зонами гардеробов, обеденный зал на 250 посадочных мест, зал для проведения общешкольных мероприятий на 300 мест с зоной эстрады.</w:t>
      </w:r>
      <w:r>
        <w:t xml:space="preserve"> </w:t>
      </w:r>
      <w:r>
        <w:t xml:space="preserve">На втором этаже сделают спортзал, кабинеты универсального назначения, помещение зимнего сада. На 3 этаже – информационный библиотечный центр (с зонами для индивидуальных и групповых занятий, медиатекой), учебные кабинеты.</w:t>
      </w:r>
      <w:r>
        <w:t xml:space="preserve"> </w:t>
      </w:r>
      <w:r>
        <w:t xml:space="preserve">На четвёртом и пятом этажах, помимо учебных кабинетов, будут созданы академический лабораторно-исследовательский комплекс, инженерный лабораторно-исследовательский комплекс, лаборантские, IT-полигон.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http://upt.mos.ru/press-tsent/novost/detail/11915529.html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15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15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2025-07-02T06:23:15Z</dcterms:created>
  <dcterms:modified xsi:type="dcterms:W3CDTF">2025-07-02T06:23:15Z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