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b8924b5af0e00fb3a708094e8e9c3346ca63"/>
    <w:p>
      <w:pPr>
        <w:pStyle w:val="Heading3"/>
      </w:pPr>
      <w:r>
        <w:t xml:space="preserve">Три подземных пешеходных перехода построят в районе Северное Бутово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t xml:space="preserve">Строительство этих объектов ведется в рамках другого крупного дорожного проекта – трассы «Солнцево-Бутово-Варшавское шоссе». Об этом сообщил руководитель столичного Департамента строительства Рафик Загрутдинов.</w:t>
      </w:r>
      <w:r>
        <w:t xml:space="preserve"> </w:t>
      </w:r>
      <w:r>
        <w:t xml:space="preserve">«В районе Северное Бутово сейчас строятся два подземных пешеходных перехода. Один их них пройдет под Ратной улицей в районе дома №16, корпус 3, другой – под улицей Поляны, в районе Старобитцевской улицы, дома №23. Эти сооружения придут на смену уже существующим переходам. В настоящее время на объектах ведется переукладка инженерных коммуникаций, строители приступили к разработке грунта», – отметил Рафик Загрутдинов.</w:t>
      </w:r>
      <w:r>
        <w:t xml:space="preserve"> </w:t>
      </w:r>
      <w:r>
        <w:t xml:space="preserve">По словам Рафика Загрутдинова, еще один переход возводят под улицей Поляны недалеко от станции скорой помощи (вл. 3А, с. 5). «Итогом этой работы станет безопасная пешеходная связь между Битцевским лесом и жилой застройкой района. В свою очередь автомобилисты получат бессветофорную дорогу от МКАД до Южного Бутово», – добавил Рафик Загрутдинов.</w:t>
      </w:r>
      <w:r>
        <w:t xml:space="preserve"> </w:t>
      </w:r>
      <w:r>
        <w:t xml:space="preserve">Он подчеркнул, что возведение указанных конструкций — это лишь часть одного из этапов будущей трассы «Солнцево-Бутово-Варшавское шоссе».</w:t>
      </w:r>
      <w:r>
        <w:t xml:space="preserve"> </w:t>
      </w:r>
      <w:r>
        <w:t xml:space="preserve">«По поручению Мэра Москвы Сергея Семеновича Собянина мы развиваем транспортный каркас города. Трасса «Солнцево-Бутово-Варшавское шоссе» станет достойной альтернативой МКАД. Всего будет пять участков дороги: сейчас запущено движение на трех, строительные работы ведутся еще на двух из них», – заключил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http://upt.mos.ru/press-tsent/novost/detail/11932373.html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2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2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2024-09-02T15:45:22Z</dcterms:created>
  <dcterms:modified xsi:type="dcterms:W3CDTF">2024-09-02T15:45:22Z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