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811654d5e203125d34de641e06c015fd038ba"/>
    <w:p>
      <w:pPr>
        <w:pStyle w:val="Heading3"/>
      </w:pPr>
      <w:r>
        <w:t xml:space="preserve">Рафик Загрутдинов: два корпуса по реновации на 354 квартир введут в следующем году в Черёмушках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«В районе Черёмушки по адресу: улица Гарибальди, з/у 17 в следующем году введут в эксплуатацию два жилых корпуса для переселения по программе реновации.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Жилые корпуса будут переменой этажности, в подземном уровне разместится автостоянка. Фасады зданий облицуют керамогранитной плиткой, фиброцементными и композитными панелями.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Новостройка рассчитана на 354 квартиры (однокомнатных –54, двухкомнатных – 258, трехкомнатных – 42). Три квартиры адаптируют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Вход в здания, пол вестибюлей и лифтовых холлов на первых этажах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входных групп жилых домов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для комфортного проживания: обустроят детскую и спортивную площадки, а также зону для тихого отдыха взрослых, установят лавочки, фонари, пешеходные дорожки с антигололедным покрытием.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http://upt.mos.ru/press-tsent/novost/detail/11973355.html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3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3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2024-09-10T02:15:46Z</dcterms:created>
  <dcterms:modified xsi:type="dcterms:W3CDTF">2024-09-10T02:15:46Z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