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ec790b2af2ccb105e95353b6cec4cee950086"/>
    <w:p>
      <w:pPr>
        <w:pStyle w:val="Heading3"/>
      </w:pPr>
      <w:r>
        <w:t xml:space="preserve">Рафик Загрутдинов: 4 жилых дома строят по программе реновации в районе Бабушкинский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«Сегодня на территории района Бабушкинский для переселения по программе реновации строят 4 жилых дома жилой площадью 46,7 тыс. квадратных метров. В проектировании находятся еще 9 объектов площадью 124,8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Ленская ул., з/у 8 (зона 2.1)</w:t>
      </w:r>
      <w:r>
        <w:t xml:space="preserve"> </w:t>
      </w:r>
      <w:r>
        <w:t xml:space="preserve">2. Радужная ул., вл. 15, к. 3, стр. 1/1, Радужная ул., вл. 15, к. 3, стр. 1/2</w:t>
      </w:r>
      <w:r>
        <w:t xml:space="preserve"> </w:t>
      </w:r>
      <w:r>
        <w:t xml:space="preserve">3. Верхоянская ул., з/у 14 (Зона 10.1, 10.2, 10.3).</w:t>
      </w:r>
      <w:r>
        <w:t xml:space="preserve"> </w:t>
      </w:r>
      <w:r>
        <w:t xml:space="preserve">4. Летчика Бабушкина ул., з/у 29/5 ( вл. 29, корп. 5)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«Как ранее отмечал Мэр Москвы Сергей Собянин, всего на северо-востоке Москвы в нрограмму реновации вошли 499 домов, где живут 86,5 тысячи человек. Сейчас в округе подобраны 87 «стартовых» площадок, 53 дома — в строительстве и проектировании, 39 новостроек введены в эксплуатацию. С начала реализации программы новые квартиры в округе получили почти 11,4 тысячи жителей, из них около 2,7 тысячи стали правообладателями современного жилья в этом году»,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http://upt.mos.ru/presscenter/news/detail/11976667.html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76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76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2023-11-14T06:45:09Z</dcterms:created>
  <dcterms:modified xsi:type="dcterms:W3CDTF">2023-11-14T06:45:09Z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