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ca87f3fbb7bb9723871a67fe34c0a76e6e84c"/>
    <w:p>
      <w:pPr>
        <w:pStyle w:val="Heading3"/>
      </w:pPr>
      <w:r>
        <w:t xml:space="preserve">В проблемном ЖК «Троицк Е-39» дольщикам переданы 159 квартир</w:t>
      </w:r>
    </w:p>
    <w:p>
      <w:pPr>
        <w:pStyle w:val="FirstParagraph"/>
      </w:pPr>
      <w:r>
        <w:t xml:space="preserve">16.11.2023</w:t>
      </w:r>
    </w:p>
    <w:p>
      <w:pPr>
        <w:pStyle w:val="BodyText"/>
      </w:pPr>
      <w:r>
        <w:t xml:space="preserve">В проблемном ЖК «Троицк Е-39», построенном по адресу: г. Москва, улица Текстильщиков, дом 3 (ТАО), передана почти половина квартир. На сегодняшний день дольщикам переданы 159 квартир. Об этом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«В настоящее время с дольщиками подписано 159 актов приемки-передачи квартир. Собственникам уже выданы ключи от 109 квартир. Процесс передачи квартир продолжается. Для оформления акта приема-передачи квартиры дольщикам необходимо иметь полный комплект документов, с перечнем которых можно ознакомиться на сайте Московского Фонда защиты прав дольщиков», - пояснил Рафик Загрутдинов. Он добавил, что всего в проблемном ЖК «Троицк Е-39» предусмотрено 336 квартир.</w:t>
      </w:r>
      <w:r>
        <w:t xml:space="preserve"> </w:t>
      </w:r>
      <w:r>
        <w:t xml:space="preserve">Рафик Загрутдинов напомнил, что процесс передачи квартир был начат в сентябре текущего года, сразу после получения разрешения на ввод объекта в эксплуатацию. «Проблемный объект был введен в эксплуатацию в августе 2023 года, после чего он был поставлен на кадастровый учет, что позволило начать процесс передачи квартир собственникам», - сказал Рафик Загрутдинов.</w:t>
      </w:r>
      <w:r>
        <w:t xml:space="preserve"> </w:t>
      </w:r>
      <w:r>
        <w:t xml:space="preserve">Жилой комплекс «Троицк Е-39» – один из старейших долгостроев столицы. Его строительство началось в 2003 году, застройщик ЗАО ПСФ «НОРД» был признан банкротом в 2005 году.</w:t>
      </w:r>
      <w:r>
        <w:t xml:space="preserve"> </w:t>
      </w:r>
      <w:r>
        <w:t xml:space="preserve">По решению Мэра столицы Сергея Собянина завершением строительства объекта занимался Московский фонд защиты прав дольщиков, работы велись за счет городского бюджета.</w:t>
      </w:r>
      <w:r>
        <w:t xml:space="preserve"> </w:t>
      </w:r>
      <w:r>
        <w:t xml:space="preserve">Напомним, что в соответствии с постановлением Правительства Москвы от 27 сентября 2023 года № 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http://upt.mos.ru/press-tsent/novost/detail/11985824.html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5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85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2025-06-15T21:01:47Z</dcterms:created>
  <dcterms:modified xsi:type="dcterms:W3CDTF">2025-06-15T21:01:47Z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