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7d21c93a083f2a39be807f60e3ffb453f7be5"/>
    <w:p>
      <w:pPr>
        <w:pStyle w:val="Heading3"/>
      </w:pPr>
      <w:r>
        <w:t xml:space="preserve">Рафик Загрутдинов: пять домов снесли по реновации в районе Южное Медведково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«В районе Южное Медведково на северо-востоке столицы по программе реновации демонтировали пять жилых домов. Первым домом, снесенным в этом году, стала девятиэтажка в проезде Дежнева, дом 6 корпус 1. Ее жители переехали в новые квартиры в том же районе»,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Здание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«Как ранее отмечал Мэр Москвы Сергей Собянин, всего на северо-востоке Москвы в Программу реновации вошли 499 домов, где живут 86,5 тысячи человек. Сейчас в округе подобраны 87 «стартовых» площадок, более 50 домов — в строительстве и проектировании; 39 новостроек введены в эксплуатацию», - также добавил Рафик Загрутдинов.</w:t>
      </w:r>
      <w:r>
        <w:t xml:space="preserve"> </w:t>
      </w:r>
      <w:r>
        <w:t xml:space="preserve">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http://upt.mos.ru/press-tsent/novost/detail/12005516.html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5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5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2024-09-07T09:38:50Z</dcterms:created>
  <dcterms:modified xsi:type="dcterms:W3CDTF">2024-09-07T09:38:50Z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