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ae51c669b585885047c3f21af4b18f7f4aa8f"/>
    <w:p>
      <w:pPr>
        <w:pStyle w:val="Heading3"/>
      </w:pPr>
      <w:r>
        <w:t xml:space="preserve">Рафик Загрутдинов: более 2 тысяч договоров заключено на приобретение дополнительных площадей и квартир по программе реновации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«Программа реновации жилья позволяет улучшить жилищные условия, причем не только за счет гарантированного расширения площади квартиры, но и благодаря возможности докупить дополнительную комнату или даже квартиру. На сегодня участники программы реновации заключили более 2 тысяч договоров на приобретение дополнительных площадей и квартир. По уже заключенным договорам приобретено свыше 121 тыс. квадратных метров жилых площадей. В том числе в этом году – заключено 330 договоров и приобретено свыше 20 тыс. квадратных метров (20,5 тыс. кв.м) жилых площадей.», - сообщил журналистам на пресс-конференции руководитель Департамента строительства города Москвы Рафик Загрутдинов.</w:t>
      </w:r>
      <w:r>
        <w:t xml:space="preserve"> </w:t>
      </w:r>
      <w:r>
        <w:t xml:space="preserve">Напомним, что приобрести за доплату можно одну или несколько квартир. Суммарная общая площадь приобретаемых квартир не должна превышать 100 квадратных метров. Приобретаемая квартира должна находиться в доме, построенном по Программе реновации, расположенном в том же районе г. Москвы (в ЗелАО и ТиНАО — в том же административном округе), что и отселяемый дом.</w:t>
      </w:r>
      <w:r>
        <w:t xml:space="preserve"> </w:t>
      </w:r>
      <w:r>
        <w:t xml:space="preserve">«Кроме этого, каждый участник программы может приобрести машино-место на приоритетной основе со скидкой в 40% от рыночной стоимости. Подано 7115 заявок на приобретение паркингов участниками программы, и уже заключено 6520 договоров. В том числе в этом году заключено – 2362 договора», - также отметил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http://upt.mos.ru/presscenter/news/detail/12043838.html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43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43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2024-09-10T07:07:06Z</dcterms:created>
  <dcterms:modified xsi:type="dcterms:W3CDTF">2024-09-10T07:07:06Z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