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f73ac21934ec59e8094153869d49655f3dfcc9"/>
    <w:p>
      <w:pPr>
        <w:pStyle w:val="Heading3"/>
      </w:pPr>
      <w:r>
        <w:t xml:space="preserve">Рафик Загрутдинов: три жилых корпуса введут в следующем году по реновации в районе Фили-Давыдково</w:t>
      </w:r>
    </w:p>
    <w:p>
      <w:pPr>
        <w:pStyle w:val="FirstParagraph"/>
      </w:pPr>
      <w:r>
        <w:t xml:space="preserve">25.12.2023</w:t>
      </w:r>
    </w:p>
    <w:p>
      <w:pPr>
        <w:pStyle w:val="BodyText"/>
      </w:pPr>
      <w:r>
        <w:t xml:space="preserve">«В районе Фили-Давыдково по адресу: улица Пивченкова, з/у 1 в следующем году введут в эксплуатацию три жилых корпуса для переселения по программе реновации. В настоящее время ведутся работы по устройству монолитных конструкций подземной части здания», - сообщил руководитель Департамента строительства Москвы Рафик Загрутдинов.</w:t>
      </w:r>
      <w:r>
        <w:t xml:space="preserve"> </w:t>
      </w:r>
      <w:r>
        <w:t xml:space="preserve">Здания будут переменной этажности, их возводят по индивидуальному проекту. Под территорией внутреннего дворового пространства будет расположена подземная одноуровневая автостоянка. Для отделки фасадов используют фиброцементные панели натуральных цветов. На них установят металлические корзины для кондиционеров. Входные группы оформят витражным остеклением.</w:t>
      </w:r>
      <w:r>
        <w:t xml:space="preserve"> </w:t>
      </w:r>
      <w:r>
        <w:t xml:space="preserve">Всего в новом доме будет 302 квартир (однокомнатных – 88, двухкомнатных – 168, трехкомнатных – 38, четырехкомнатных – 1). Пять квартир предусмотрены для маломобильных жильцов. В них увеличат ширину коридоров и дверных проемов, установят специальную сантехнику.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Квартиры будут располагаться со второго этажа. Первые этажи сделают нежилыми, здесь разместятся объекты инфраструктуры, помещения офисов и технические помещения для обслуживания жилых домов. Здесь могут быть открыты магазины, кафе, салоны красоты, спортклубы, кружки и секции для детей. В вестибюле жилой части разместятся: колясочная, кладовая для уборочного инвентаря, зона размещения почтовых ящиков.</w:t>
      </w:r>
      <w:r>
        <w:t xml:space="preserve"> </w:t>
      </w:r>
      <w:r>
        <w:t xml:space="preserve">В каждом корпусе установят современные грузопассажирские лифты, их оборудуют визуальными и тактильными средствами информации.</w:t>
      </w:r>
      <w:r>
        <w:t xml:space="preserve"> </w:t>
      </w: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Придомовую территорию благоустроят. Во дворе нового дома обустроят детскую игровую площадку с современными качелями и горками. Для любителей уличного спорта установят новые тренажеры, турники и брусья.</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http://upt.mos.ru/press-tsent/novost/detail/12074789.html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0747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0747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2024-01-31T13:17:23Z</dcterms:created>
  <dcterms:modified xsi:type="dcterms:W3CDTF">2024-01-31T13:17:23Z</dcterms:modified>
</cp:coreProperties>
</file>

<file path=docProps/custom.xml><?xml version="1.0" encoding="utf-8"?>
<Properties xmlns="http://schemas.openxmlformats.org/officeDocument/2006/custom-properties" xmlns:vt="http://schemas.openxmlformats.org/officeDocument/2006/docPropsVTypes"/>
</file>