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f667c851d8d21cb424792e721b489e8f26db2"/>
    <w:p>
      <w:pPr>
        <w:pStyle w:val="Heading3"/>
      </w:pPr>
      <w:r>
        <w:t xml:space="preserve">Рафик Загрутдинов: в проблемном ЖК «Троицк Е-39» дольщикам передали больше половины квартир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В проблемном ЖК «Троицк Е-39», построенном по адресу: г. Москва, ул. Текстильщиков, д.3 (ТАО), передано больше половины квартир. На сегодняшний день дольщикам выданы ключи от 186 квартир. Об этом рассказал руководитель Департамента строительства города Москвы Рафик Загрутдинов.</w:t>
      </w:r>
      <w:r>
        <w:t xml:space="preserve"> </w:t>
      </w:r>
      <w:r>
        <w:t xml:space="preserve">«В настоящее время с дольщиками подписано 217 актов приемки-передачи квартир. Собственникам выданы ключи от 186 квартир. Процесс передачи квартир продолжается. Для оформления акта приема-передачи квартиры дольщикам необходимо иметь полный комплект документов, с перечнем которых можно ознакомиться на сайте Московского Фонда защиты прав дольщиков», - говорит Рафик Загрутдинов.</w:t>
      </w:r>
      <w:r>
        <w:t xml:space="preserve"> </w:t>
      </w:r>
      <w:r>
        <w:t xml:space="preserve">Он добавил, что всего в ЖК «Троицк Е-39» предусмотрено 336 квартир, процесс передачи квартир был начат в сентябре 2023 года, сразу после получения разрешения на ввод объекта в эксплуатацию.</w:t>
      </w:r>
      <w:r>
        <w:t xml:space="preserve"> </w:t>
      </w:r>
      <w:r>
        <w:t xml:space="preserve">«Объект был введен в эксплуатацию в августе 2023 года, после чего он был поставлен на кадастровый учет, что позволило начать процесс передачи квартир собственникам», - добавил Рафик Загрутдинов.</w:t>
      </w:r>
      <w:r>
        <w:t xml:space="preserve"> </w:t>
      </w:r>
      <w:r>
        <w:t xml:space="preserve">Жилой комплекс «Троицк Е-39» – один из старейших долгостроев столицы. Его строительство началось в 2003 году, застройщик ЗАО ПСФ «НОРД» был признан банкротом в 2005 году.</w:t>
      </w:r>
      <w:r>
        <w:t xml:space="preserve"> </w:t>
      </w:r>
      <w:r>
        <w:t xml:space="preserve">По решению Мэра столицы Сергея Собянина завершением строительства объекта занимался Московский фонд защиты прав дольщиков, работы велись за счет городского бюджета.</w:t>
      </w:r>
      <w:r>
        <w:t xml:space="preserve"> </w:t>
      </w:r>
      <w:r>
        <w:t xml:space="preserve">«В соответствии с постановлением Правительства Москвы от 27 сентября 2023 года №1785-ПП «О совершенствовании структуры органов исполнительной власти города Москвы» полномочия и функции, связанные с завершением строительства проблемных объектов за счет бюджетных средств, переданы Департаменту строительства города Москвы. В настоящее время силами Департамента строительства города Москвы достраивается 9 проблемных объектов», - ранее отмечал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http://upt.mos.ru/presscenter/news/detail/12129109.html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29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29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2024-04-30T05:18:45Z</dcterms:created>
  <dcterms:modified xsi:type="dcterms:W3CDTF">2024-04-30T05:18:45Z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