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62acca82967dd518a16f5475508c37bbae64c"/>
    <w:p>
      <w:pPr>
        <w:pStyle w:val="Heading3"/>
      </w:pPr>
      <w:r>
        <w:t xml:space="preserve">Рафик Загрутдинов: два жилых корпуса для переселения по программе реновации введут в эксплуатацию в этом году в Троицке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«В Троицке по адресу: Спортивная улица, з/у 1 в этом году введут в эксплуатацию двух жилых корпуса для переселения по программе реновации. В настоящее время ведется монтаж монолитных конструкций. Отличительной особенностью нового дома станет его фасад, благодаря которому новостройка станет визуальным центром притяжения этой части Троицка. Фасад выполнят бетонной плиткой черного, серого, кремового и оранжевого цветов. При этом ритм чередования этих цветов намеренно нарушен таким образом, что оттенки одновременно являются и основными, и акцентными»,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 первом корпусе предусмотрена одна секция, во втором – три. На фасадах зданий установят металлические корзины для кондиционеров. Входную группу оформят витражным остеклением.</w:t>
      </w:r>
      <w:r>
        <w:t xml:space="preserve"> </w:t>
      </w:r>
      <w:r>
        <w:t xml:space="preserve">В новостройке будет 240 квартир (однокомнатных – 82, двухкомнатных – 128, трехкомнатных – 28, четырехкомнатных - 2).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Первые этажи сделают нежилыми – здесь откроются магазины, кафе, салоны красоты, спортклубы, аптеки, кружки и секции для детей. В вестибюле жилой части каждого корпуса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каждом корпусе установят по два лифта 1000 кг и 630 кг, их оборудуют визуальными и тактильными средствами информации.</w:t>
      </w:r>
      <w:r>
        <w:t xml:space="preserve"> </w:t>
      </w:r>
      <w:r>
        <w:t xml:space="preserve">Вход в здания, пол вестибюлей и лифтовых холлов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Во дворе появятся детская и спортивная площадки, а также обустроят две зоны для тихого отдыха. На придомовой территории высадят деревья, кустарники, цветники и газоны.</w:t>
      </w:r>
      <w:r>
        <w:t xml:space="preserve"> </w:t>
      </w:r>
      <w:r>
        <w:t xml:space="preserve">«Всего на территории ТИНАО по программе реновации строят и проектируют 13 жилых домов. В стадии строительства находится 4 дома, в проектировании – еще 9 новостроек», –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http://upt.mos.ru/press-tsent/novost/detail/12183296.html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3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3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2024-09-07T03:22:29Z</dcterms:created>
  <dcterms:modified xsi:type="dcterms:W3CDTF">2024-09-07T03:22:29Z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