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f56fdcc5d9807035e193417739cb72d8f7ef2"/>
    <w:p>
      <w:pPr>
        <w:pStyle w:val="Heading3"/>
      </w:pPr>
      <w:r>
        <w:t xml:space="preserve">Рафик Загрутдинов: Пять мостов введут в эксплуатацию в этом году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В 2024 году Департаментом строительства города Москвы запланирован ввод в эксплуатацию пяти искусственных сооружений – автомобильных и пешеходных мостов. Об этом рассказал во время встречи с журналистами «На 7 этаже» руководитель Департамента Рафик Загрутдинов.</w:t>
      </w:r>
      <w:r>
        <w:t xml:space="preserve"> </w:t>
      </w:r>
      <w:r>
        <w:t xml:space="preserve">«В этом году мы планируем завершить строительство пяти мостов. Это велопешеходный мост через реку Яуза у МГТУ им. Баумана. окончание строительства – II квартал 2024 года», – отметил Рафик Загрутдинов.</w:t>
      </w:r>
      <w:r>
        <w:t xml:space="preserve"> </w:t>
      </w:r>
      <w:r>
        <w:t xml:space="preserve">По его словам, еще четыре объекта будут введены до конца текущего года. Ориентировочный срок – четвертый квартал 2024 года.</w:t>
      </w:r>
      <w:r>
        <w:t xml:space="preserve"> </w:t>
      </w:r>
      <w:r>
        <w:t xml:space="preserve">«На четвертый квартал этого года у нас намечен ввод четырех объектов. Это мост через реку Битца в рамках строительства участка южного направления МСД и мост через Москва-реку в створе улицы Мясищева. Два пешеходных моста появятся на водоотводном канале, соединяющий остров Балчуг и Крымскую набережную и в Нагатинском затоне», – добавил Рафик Загрутдинов.</w:t>
      </w:r>
      <w:r>
        <w:t xml:space="preserve"> </w:t>
      </w:r>
      <w:r>
        <w:t xml:space="preserve">Он напомнил, что развитие транспортного каркаса Москвы ведется по поручению Мэра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http://upt.mos.ru/press-tsent/novost/detail/12191126.html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1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1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2025-03-06T23:13:08Z</dcterms:created>
  <dcterms:modified xsi:type="dcterms:W3CDTF">2025-03-06T23:13:08Z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