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47353cd2259a318241dd69df5d34f6efff38a"/>
    <w:p>
      <w:pPr>
        <w:pStyle w:val="Heading3"/>
      </w:pPr>
      <w:r>
        <w:t xml:space="preserve">Рафик Загрутдинов: шесть жилых домов строят и проектируют по программе реновации в районе Южное Медведково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«Сегодня на территории района Южное Медведково для переселения по программе реновации строят и проектируют шесть жилых домов. В проектировании находятся 5 объектов жилой площадью 47,8 тыс. квадратных метров, в стадии строительства один жилой дом на улице Полярная, з/у 3/1», - сообщил руководитель Департамента строительства Москвы Рафик Загрутдинов.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в районе Южное Медведково введено в эксплуатацию 8 домов. Как ранее отмечал Мэр Москвы Сергей Собянин, в целом в Северо-Восточном округе в программу включено 499 домов — 86,5 тысячи жителей. Для волнового переселения подобрано 88 стартовых площадок»,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http://upt.mos.ru/press-tsent/novost/detail/12215002.html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15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15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2024-09-04T14:45:13Z</dcterms:created>
  <dcterms:modified xsi:type="dcterms:W3CDTF">2024-09-04T14:45:13Z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