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18bb544e48c1baadef5fd6864ac11a159a100"/>
    <w:p>
      <w:pPr>
        <w:pStyle w:val="Heading3"/>
      </w:pPr>
      <w:r>
        <w:t xml:space="preserve">Рафик Загрутдинов: 16 новостроек по программе реновации передали под заселение в СЗАО с момента ее старта</w:t>
      </w:r>
    </w:p>
    <w:p>
      <w:pPr>
        <w:pStyle w:val="FirstParagraph"/>
      </w:pPr>
      <w:r>
        <w:t xml:space="preserve">12.03.2024</w:t>
      </w:r>
    </w:p>
    <w:p>
      <w:pPr>
        <w:pStyle w:val="BodyText"/>
      </w:pPr>
      <w:r>
        <w:t xml:space="preserve">«С начала реализации Программы реновации в северо-западном административном округе Москвы передано под заселение 16 домов-новостроек. В шести районах вовлечено в переселение 43 жилых дома, из них завершено переселение жителей 35 домов. Всего квартиры по реновации в СЗАО получили уже около 8 тысяч человек», - сообщил руководитель Департамента строительства Москвы Рафик Загрутдинов.</w:t>
      </w:r>
      <w:r>
        <w:t xml:space="preserve"> </w:t>
      </w:r>
      <w:r>
        <w:t xml:space="preserve">Готовая улучшенная отделка в новых квартирах полностью соответствует стандартам реновации, утвержденным постановлением Правительства Москвы. Первые этажи домов сделали нежилыми. Там разместили вестибюли, лифтовые холлы, комнаты для хранения колясок и велосипедов,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  <w:r>
        <w:t xml:space="preserve"> </w:t>
      </w:r>
      <w:r>
        <w:t xml:space="preserve">«Как ранее отмечал мэр Москвы Сергей Собянин, на северо-западе столицы в Программу реновации включён 431 дом, где проживают более 86 тысяч человек. Для строительства новостроек уже подобраны 40 стартовых площадок. Новым кварталам необходима развитая социальная инфраструктура, которая также активно возводится в округе», - также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http://upt.mos.ru/presscenter/news/detail/12229562.html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229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229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2024-03-13T05:09:58Z</dcterms:created>
  <dcterms:modified xsi:type="dcterms:W3CDTF">2024-03-13T05:09:58Z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