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e4fcc715803237e3cd41f07ffd3cd0978861a"/>
    <w:p>
      <w:pPr>
        <w:pStyle w:val="Heading3"/>
      </w:pPr>
      <w:r>
        <w:t xml:space="preserve">Рафик Загрутдинов: в городе Московский в следующем году введут два корпуса по реновации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t xml:space="preserve">«В городе Московский по адресу улица Никитина, дом 9 в следующем году введут два жилых корпуса для переселения по реновации. В настоящее время ведется монтаж монолитных конструкций второго этажа зданий»,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Фасады корпусов выполнят из навесных трехслойных стеновых панелей, облицованных клинкерной плиткой.,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498 квартир (однокомнатных – 101, двухкомнатных – 303, трехкомнатных – 90, четырехкомнатных - 4). Пять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детские и спортивные площадки,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http://upt.mos.ru/press-tsent/novost/detail/12244872.html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44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44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2024-09-02T22:52:26Z</dcterms:created>
  <dcterms:modified xsi:type="dcterms:W3CDTF">2024-09-02T22:52:26Z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