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c5b816e6fe65bef84efc02291f42f155ae93"/>
    <w:p>
      <w:pPr>
        <w:pStyle w:val="Heading3"/>
      </w:pPr>
      <w:r>
        <w:t xml:space="preserve">Рафик Загрутдинов: 3 жилых дома строят и проектируют по программе реновации в Троицке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«Сегодня на территории г.о. Троицк для переселения по программе реновации строят и проектируют 3 жилых дома. В стадии строительства находятся два жилых, в проектировании - еще один объект жилой площадью 6,5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в Троицке введены два жилых корпуса на улице Академика Черенкова, дома 15 и 17. Всего в г.о. Троицк новые квартиры по программе реновации получат жители 17 старых домов», - также добавил Рафик Загрутдинов.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http://upt.mos.ru/press-tsent/novost/detail/12292213.html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2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2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2024-08-24T15:15:37Z</dcterms:created>
  <dcterms:modified xsi:type="dcterms:W3CDTF">2024-08-24T15:15:37Z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