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40c88e4e7695f395469393bc069a3a28020886"/>
    <w:p>
      <w:pPr>
        <w:pStyle w:val="Heading3"/>
      </w:pPr>
      <w:r>
        <w:t xml:space="preserve">Рафик Загрутдинов: в Южнопортовом районе завершилось строительство дома для участников программы реновации</w:t>
      </w:r>
    </w:p>
    <w:p>
      <w:pPr>
        <w:pStyle w:val="FirstParagraph"/>
      </w:pPr>
      <w:r>
        <w:t xml:space="preserve">13.05.2024</w:t>
      </w:r>
    </w:p>
    <w:p>
      <w:pPr>
        <w:pStyle w:val="BodyText"/>
      </w:pPr>
      <w:r>
        <w:t xml:space="preserve">В Южнопортовом районе возвели жилой дом для переселения по программе реновации. Об этом сообщил руководитель Департамента строительства Москвы, входящего в Комплекс градостроительной политики и строительства столицы, Рафик Загрутдинов.</w:t>
      </w:r>
      <w:r>
        <w:t xml:space="preserve"> </w:t>
      </w:r>
      <w:r>
        <w:t xml:space="preserve">«Дом возвели по индивидуальному проекту по адресу: 1-я улица Машиностроения, владение 5А. Новостройка находится в пяти минутах ходьбы от станции метро «Дубровка». Это двухсекционное здание с подземным паркингом, симметричным дизайном и оригинальной архитектурой. В новостройке 182 квартиры с улучшенной отделкой по стандартам программы реновации, три из которых оборудовали для маломобильных граждан», – рассказал Рафик Загрутдинов.</w:t>
      </w:r>
      <w:r>
        <w:t xml:space="preserve"> </w:t>
      </w:r>
      <w:r>
        <w:t xml:space="preserve">Фасад дома облицевали кирпичом и клинкерной плиткой. Натуральные бежевые и коричневые оттенки позволили гармонично вписать дом в окружающую застройку. На фасадах установили металлические корзины для кондиционеров. Входные группы оформили витражным остеклением.</w:t>
      </w:r>
      <w:r>
        <w:t xml:space="preserve"> </w:t>
      </w:r>
      <w:r>
        <w:t xml:space="preserve">В доме 182 квартиры: 84 однокомнатные, 52 двухкомнатные и 46 трехкомнатных. Готовая улучшенная отделка полностью соответствует стандартам реновации, утвержденным постановлением правительства Москвы.</w:t>
      </w:r>
      <w:r>
        <w:t xml:space="preserve"> </w:t>
      </w:r>
      <w:r>
        <w:t xml:space="preserve">Первые этажи сделали нежилыми под размещение просторного вестибюля жилой части здания, лифтового холла, помещения для хранения уборочного инвентаря, зоны для почтовых ящиков и технических помещений.</w:t>
      </w:r>
      <w:r>
        <w:t xml:space="preserve"> </w:t>
      </w:r>
      <w:r>
        <w:t xml:space="preserve">Для перемещения между этажами в каждой секции установили грузопассажирские лифты, их оборудовали визуальными и тактильными средствами информации. Новостройку оснастили системами охраны входа в здание, оповещения и управления эвакуацией при пожаре, пожарной сигнализацией, а также видеонаблюдением.</w:t>
      </w:r>
      <w:r>
        <w:t xml:space="preserve"> </w:t>
      </w:r>
      <w:r>
        <w:t xml:space="preserve">Придомовую территорию благоустроили и озеленили. Во дворе установили детскую и спортивную площадки, а также зону отдыха, разбили газоны и цветники, высадили деревья и кустарники.</w:t>
      </w:r>
      <w:r>
        <w:t xml:space="preserve"> </w:t>
      </w:r>
      <w:r>
        <w:t xml:space="preserve">Всю информацию о программе реновации можно найти на портале mos.ru. Более подробные сведения о квартирах и домах по программе представлены по ссылке.</w:t>
      </w:r>
      <w:r>
        <w:t xml:space="preserve"> </w:t>
      </w:r>
      <w:r>
        <w:t xml:space="preserve">Программу реновации утвердили в августе 2017 года. Она касается около миллиона москвичей и предусматривает расселение 5176 домов. Только за 2023 год в столице передано под заселение 59 новостроек и обеспечено переселение свыше 47 тысяч человек. Ранее мэр Москвы Сергей Собянин поручил увеличить темпы реализации программы реновации в два раза.</w:t>
      </w:r>
      <w:r>
        <w:t xml:space="preserve"> </w:t>
      </w:r>
      <w:r>
        <w:t xml:space="preserve">Москва – один из лидеров среди регионов по темпам и объемам строительства. За последние годы в рамках регионального проекта «Жилье» национального проекта «Жилье и городская среда» объем строительства и ввода в эксплуатацию жилых объектов в столице вырос в два раза – с трех миллионов до пяти – семи миллионов квадратных метров в год.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http://upt.mos.ru/press-tsent/novost/detail/12363780.html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3637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3637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2024-05-13T08:13:20Z</dcterms:created>
  <dcterms:modified xsi:type="dcterms:W3CDTF">2024-05-13T08:13:20Z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