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75158f2a4f985f96abf577997d95499b0235f"/>
    <w:p>
      <w:pPr>
        <w:pStyle w:val="Heading3"/>
      </w:pPr>
      <w:r>
        <w:t xml:space="preserve">Владимир Ефимов: тоннель под МКАД на южном направлении МСД готов почти на 80 процентов</w:t>
      </w:r>
    </w:p>
    <w:p>
      <w:pPr>
        <w:pStyle w:val="FirstParagraph"/>
      </w:pPr>
      <w:r>
        <w:t xml:space="preserve">22.05.2024</w:t>
      </w:r>
    </w:p>
    <w:p>
      <w:pPr>
        <w:pStyle w:val="BodyText"/>
      </w:pPr>
      <w:r>
        <w:t xml:space="preserve">На участке Московского скоростного диаметра (МСД) от МКАД до трассы Солнцево – Бутово – Варшавское шоссе завершают монолитные работы при возведении тоннеля под 32-м километром МКАД. Об этом сообщил заместитель мэра Москвы по вопросам градостроительной политики и строительства Владимир Ефимов.</w:t>
      </w:r>
      <w:r>
        <w:t xml:space="preserve"> </w:t>
      </w:r>
      <w:r>
        <w:t xml:space="preserve">«Шестиполосный тоннель по основному ходу МСД строят под МКАД – на 32-м километре Кольцевой автодороги. Его протяженность превысит 102 метра. Для возведения с учетом рамповых участков потребовалось почти девять тысяч кубических метров железобетонных конструкций. Площадь вентилируемого фасада из металлокерамических панелей превысила тысячу квадратных метров. В настоящий момент тоннель под МКАД на южном направлении МСД готов почти на 80 процентов. Общая строительная готовность участка МСД от МКАД до трассы Солнцево – Бутово – Варшавское шоссе превышает 50 процентов», – рассказал Владимир Ефимов.</w:t>
      </w:r>
      <w:r>
        <w:t xml:space="preserve"> </w:t>
      </w:r>
      <w:r>
        <w:t xml:space="preserve">Он также добавил, что при возведении тоннеля под МКАД сооружение основных конструкций тоннеля осуществлялось под защитным экраном. Такой способ позволил выполнять работы без перекрытия проезжей части МКАД. Для защитного экрана использовали 72 трубы. Чтобы его устроить, с обеих сторон МКАД возвели технологические насыпи, далее смонтированы 384 буросекущие сваи, разработали стартовый и приемный котлованы.</w:t>
      </w:r>
      <w:r>
        <w:t xml:space="preserve"> </w:t>
      </w:r>
      <w:r>
        <w:t xml:space="preserve">Продолжаются работы по внутреннему электроснабжению тоннеля. В общей сложности для этого потребуется почти два километра электрического кабеля. Для его изоляции используют оболочку из материала, не распространяющего горение. Безопасность движения транспорта внутри тоннеля будут обеспечивать системы искусственного освещения и видеонаблюдения.</w:t>
      </w:r>
      <w:r>
        <w:t xml:space="preserve"> </w:t>
      </w:r>
      <w:r>
        <w:t xml:space="preserve">«Для безопасной эксплуатации тоннеля предусмотрены системы вентиляции и пожаротушения в помещениях со специальным оборудованием, в системе освещения используют светодиодные светильники для повышения энергосбережения сооружения», – отметил руководитель Департамента строительства города Москвы Рафик Загрутдинов.</w:t>
      </w:r>
      <w:r>
        <w:t xml:space="preserve"> </w:t>
      </w:r>
      <w:r>
        <w:t xml:space="preserve">Десятый участок южного направления Московского скоростного диаметра от МКАД до трассы Солнцево – Бутово – Варшавское шоссе обеспечит связку МСД с Варшавским шоссе и автомагистралью М-2 «Крым». Здесь появится более 12 километров дорог и семь крупных искусственных сооружений: четыре эстакады, два тоннеля, мост через реку Битцу.</w:t>
      </w:r>
      <w:r>
        <w:t xml:space="preserve"> </w:t>
      </w:r>
      <w:r>
        <w:t xml:space="preserve">Работы по строительству и проектированию десятого участка южного направления МСД выполняет холдинг АО «Мосинжпроект». За годы работы специалисты холдинга «Мосинжпроект» приняли участие в создании свыше шести тысяч километров автодорог, более 100 мостов и эстакад, 300 подземных и надземных пешеходных переходов. Сегодня они продолжают реализацию ряда участков Южной рокады, создают объекты улично-дорожной сети в ТиНАО, а также на территориях ряда крупных градостроительных проектов столицы.</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http://upt.mos.ru/press-tsent/novost/detail/12381514.html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815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815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2024-09-03T09:00:09Z</dcterms:created>
  <dcterms:modified xsi:type="dcterms:W3CDTF">2024-09-03T09:00:09Z</dcterms:modified>
</cp:coreProperties>
</file>

<file path=docProps/custom.xml><?xml version="1.0" encoding="utf-8"?>
<Properties xmlns="http://schemas.openxmlformats.org/officeDocument/2006/custom-properties" xmlns:vt="http://schemas.openxmlformats.org/officeDocument/2006/docPropsVTypes"/>
</file>