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af3797df272d029aaef529f42ae8308e50905"/>
    <w:p>
      <w:pPr>
        <w:pStyle w:val="Heading3"/>
      </w:pPr>
      <w:r>
        <w:t xml:space="preserve">Рафик Загрутдинов: четыре жилых комплекса строят и проектируют по программе реновации в районе Бирюлево Восточное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В районе Бирюлево Восточное на юге столицы новые квартиры по программе реновации получат 1,9 тысячи человек из 17 домов. В настоящее время идет возведение и проектирование четырех жилых комплексов.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«Сегодня на территории района для переселения по программе строят жилой дом по адресу: Загорьевская улица, владение 2/2. Он рассчитан на 108 квартир. В стадии проектирования находятся еще три ЖК жилой площадью 24,7 тысячи квадратных метров на Касимовской улице, земельные участки № 31/2, 33 и 35. С момента начала реализации программы реновации в районе Бирюлево Восточное ввели в эксплуатацию два здания по адресам: Загорьевская улица, дом 2, корпус 1 и Касимовская улица, дом 39, корпус 2», – сообщил Рафик Загрутдинов.</w:t>
      </w:r>
      <w:r>
        <w:t xml:space="preserve"> </w:t>
      </w:r>
      <w:r>
        <w:t xml:space="preserve">Готовая улучшенная отделка в новых квартирах будет соответствовать стандартам программы реновации, утвержденным постановлением правительства Москвы. Первые этажи домов сделают нежилыми. Там разместят вестибюли, лифтовые холлы, комнаты дежурного, кладовые для хранения уборочного инвентаря, технические помещения и почтовые ящики.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Ранее заместитель мэра Москвы по вопросам градостроительной политики и строительства Владимир Ефимов сообщил, что в этом году планируется ввести в эксплуатацию более 1,5 миллиона квадратных метров нового жилья по программе реновации. Это около 100 домов. Общий объем введенного в эксплуатацию жилья по программе к концу 2024-го превысит шесть миллионов квадратных метров.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http://upt.mos.ru/press-tsent/novost/detail/12469312.html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9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9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2025-06-12T23:00:45Z</dcterms:created>
  <dcterms:modified xsi:type="dcterms:W3CDTF">2025-06-12T23:00:45Z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