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e4c254dac6acb12c5cb808d5478c7f3ea0a58"/>
    <w:p>
      <w:pPr>
        <w:pStyle w:val="Heading3"/>
      </w:pPr>
      <w:r>
        <w:t xml:space="preserve">Рафик Загрутдинов: под Каспийской улицей и путями МЦД-2 построили пешеходный переход</w:t>
      </w:r>
    </w:p>
    <w:p>
      <w:pPr>
        <w:pStyle w:val="FirstParagraph"/>
      </w:pPr>
      <w:r>
        <w:t xml:space="preserve">09.09.2024</w:t>
      </w:r>
    </w:p>
    <w:p>
      <w:pPr>
        <w:pStyle w:val="BodyText"/>
      </w:pPr>
      <w:r>
        <w:t xml:space="preserve">Открыт пешеходный переход под Каспийской улицей и путями второго Московского центрального диаметра (МЦД-2) в районе Царицыно на юге столицы. Он связал жилую застройку с парком около Нижнего Царицынского пруда. Об этом сообщил руководитель Департамента строительства столицы,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«Город уделяет особое внимание безопасности его жителей. Для этого строят новые искусственные сооружения, например пешеходные переходы под действующими направлениями Московских центральных диаметров. Новое сооружение обеспечит безопасный и комфортный проход для пешеходов под проезжей частью в районе перекрестка улицы Медиков с Каспийской улицей, а также через железнодорожные пути Курского направления Московской железной дороги, тем самым предоставив им дополнительный доступ к территории музея-заповедника “Царицыно” и зоне отдыха “Борисовские пруды”», – отметил Рафик Загрутдинов.</w:t>
      </w:r>
      <w:r>
        <w:t xml:space="preserve"> </w:t>
      </w:r>
      <w:r>
        <w:t xml:space="preserve">По проекту протяженность подземного пешеходного перехода составляет 100 метров. Помимо самого сооружения, для удобства горожан смонтированы четыре лестничных схода и три лифта. В рамках благоустройства уложено 1,22 гектара газонов, высажено 60 деревьев и свыше 1,6 тысячи кустарников.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http://upt.mos.ru/press-tsent/novost/detail/12555767.html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555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555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2025-08-06T01:22:19Z</dcterms:created>
  <dcterms:modified xsi:type="dcterms:W3CDTF">2025-08-06T01:22:19Z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