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ceea52a693d6312aa8dc2968bf5cb50fcc550"/>
    <w:p>
      <w:pPr>
        <w:pStyle w:val="Heading3"/>
      </w:pPr>
      <w:r>
        <w:t xml:space="preserve">Рафик Загрутдинов: начался монтаж медицинского оборудования в больнице имени Святого Владимира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Сокольниках в новом корпусе детской городской клинической больницы имени Святого Владимира начался монтаж медицинского оборудования. Об этом сообщил руководитель Департамента гражданского строительства города Москвы, входящего в Комплекс градостроительной политики и строительства столицы, Рафик Загрутдинов.</w:t>
      </w:r>
      <w:r>
        <w:t xml:space="preserve"> </w:t>
      </w:r>
      <w:r>
        <w:t xml:space="preserve">Больница расположена в районе Сокольники, на правом берегу реки Яузы, по адресу: Рубцовско-Дворцовая улица, дом 1/3, она станет одним из крупнейших детских стационаров столицы.</w:t>
      </w:r>
      <w:r>
        <w:t xml:space="preserve"> </w:t>
      </w:r>
      <w:r>
        <w:t xml:space="preserve">«Новый шестиэтажный комплекс площадью 56 тысяч квадратных метров будет включать комфортные палаты для детей и их сопровождающих. Внутренние пространства будут оформлены с учетом современных требований, включая три стеклянных атриума высотой более 30 метров и витражное остекление», – рассказал Рафик Загрутдинов.</w:t>
      </w:r>
      <w:r>
        <w:t xml:space="preserve"> </w:t>
      </w:r>
      <w:r>
        <w:t xml:space="preserve">Он уточнил, что в больнице функционирует пять уникальных подразделений специализированной медицинской помощи для детей и подростков. Новый комплекс больницы Святого Владимира будет занимать шесть надземных этажей и два подземных. В больнице предусмотрено 570 коек, а также технологии кратковременного и дневного стационаров.</w:t>
      </w:r>
      <w:r>
        <w:t xml:space="preserve"> </w:t>
      </w:r>
      <w:r>
        <w:t xml:space="preserve">Для удобства пациентов будут созданы игровые зоны и комнаты отдыха для родителей. В здании также будет обеспечена безбарьерная среда и понятная система навигации. На территории больницы появится детская площадка и зоны для отдыха.</w:t>
      </w:r>
      <w:r>
        <w:t xml:space="preserve"> </w:t>
      </w:r>
      <w:r>
        <w:t xml:space="preserve">Более тысячи специалистов будут работать в новом комплексе, куда переведут более 20 отделений стационара, включая челюстно-лицевую и нейрохирургию. Также откроется уникальный центр гравитационной хирургии крови и отделение трансфузиологии. Для проведения хирургических вмешательств оборудуют 15 суперсовременных операционных, в том числе девять общехирургических, одну гибридную ангиографическую и пять малых.</w:t>
      </w:r>
      <w:r>
        <w:t xml:space="preserve"> </w:t>
      </w:r>
      <w:r>
        <w:t xml:space="preserve">Это будет современная клиника с удобными помещениями и палатами. В комплексе будут работать клинико-диагностическая, бактериологическая и патоморфологическая лаборатории, что позволит существенно расширить спектр выполняемых исследований, необходимых для постановки диагноза и выбора оптимальной тактики лечения пациентов. Благодаря вертолетной площадке на крыше, больница сможет принимать экстренных пациентов и сразу направлять их в противошоковый зал.</w:t>
      </w:r>
      <w:r>
        <w:t xml:space="preserve"> </w:t>
      </w:r>
      <w:r>
        <w:t xml:space="preserve">В настоящее время продолжаются работы по благоустройству территории, чистовой отделке палатных отделений и монтажу конструкций фасада. Процент общей готовности объекта составляет 70%.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http://upt.mos.ru/press-tsent/novost/detail/12736766.html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367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7367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2025-06-30T01:37:13Z</dcterms:created>
  <dcterms:modified xsi:type="dcterms:W3CDTF">2025-06-30T01:37:13Z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