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acb681883b0122420bededc42f25e86c45caa"/>
    <w:p>
      <w:pPr>
        <w:pStyle w:val="Heading3"/>
      </w:pPr>
      <w:r>
        <w:t xml:space="preserve">Рафик Загрутдинов: под кураторством Департамента гражданского строительства в 2025 году в Москве планируется начать возведение 12 объектов образования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t xml:space="preserve">В рамках Адресной инвестиционной программы под кураторством Департамента гражданского строительства в 2025 году в столице планируется начать возведение 12 образовательных объектов.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«Создание новых, современных и доступных учебных заведений помогает не только улучшить качество образования, но и вдохновить новое поколение на достижения и творчество. В 2025 году мы планируем выйти на 12 новых строительных площадок – четыре школы, два образовательных комплекса и три детских сада. В общей сложности это обеспечит около семи тысяч дополнительных мест для детей в восьми районах города. Помимо этого, в планах также приступить к возведению трех колледжей», – рассказал Рафик Загрутдинов.</w:t>
      </w:r>
      <w:r>
        <w:t xml:space="preserve"> </w:t>
      </w:r>
      <w:r>
        <w:t xml:space="preserve">Он уточнил, что каждое из новых образовательных учреждений будет построено с учетом современных стандартов и технологий. Одна из главных задач – обеспечить комфортное пребывание и обучение для всех категорий учащихся.</w:t>
      </w:r>
      <w:r>
        <w:t xml:space="preserve"> </w:t>
      </w:r>
      <w:r>
        <w:t xml:space="preserve">В зданиях оборудуют современные универсальные и специализированные учебные кабинеты, лабораторно-исследовательские комплексы, кабинеты для практических занятий, медиатеки, просторные спортивные залы и залы для проведения мероприятий. На прилегающих территориях будут созданы зоны для спорта и отдыха, а также открытые пространства для внеклассных мероприятий на свежем воздухе.</w:t>
      </w:r>
      <w:r>
        <w:t xml:space="preserve"> </w:t>
      </w:r>
      <w:r>
        <w:t xml:space="preserve">Проекты также предусматривают создание безопасной и благоприятной среды для обучения детей с ограниченными возможностями здоровья. Помимо возведения новых зданий, в 2025 году Департаментом гражданского строительства будет продолжено строительство 28 объектов, в том числе 12 образовательных комплексов, 10 школ и шести детских садов.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http://upt.mos.ru/press-tsent/novost/detail/12752369.html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52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52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2025-07-04T04:38:38Z</dcterms:created>
  <dcterms:modified xsi:type="dcterms:W3CDTF">2025-07-04T04:38:38Z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