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7464d5080622fc00327ed4af54317e96257ff"/>
    <w:p>
      <w:pPr>
        <w:pStyle w:val="Heading3"/>
      </w:pPr>
      <w:r>
        <w:t xml:space="preserve">Рафик Загрутдинов: будущий учебный корпус на улице Генерала Глаголева готов более чем на 70 процентов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На Северо-Западе столицы, в районе Хорошево-Мневники, продолжается строительство нового учебного корпуса, расположенного на улице Генерала Глаголева, дом 5, корпус 3.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«Общая готовность объекта превышает 70 процентов. Новый учебный корпус на 400 мест для обучающихся 8–11 классов поможет разгрузить основной корпус школы № 1517 и улучшить доступность образования для жителей района. На данный момент на строительной площадке подходят к завершению работы по монтажу фасадов. Продолжаются устройство внутренних и внешних инженерных систем, а также отделочные работы», – рассказал Рафик Загрутдинов.</w:t>
      </w:r>
      <w:r>
        <w:t xml:space="preserve"> </w:t>
      </w:r>
      <w:r>
        <w:t xml:space="preserve">Он уточнил, что общая площадь четырехэтажного здания образовательного учреждения составит более 7,5 тысячи квадратных метров.</w:t>
      </w:r>
      <w:r>
        <w:t xml:space="preserve"> </w:t>
      </w:r>
      <w:r>
        <w:t xml:space="preserve">Проектом предусмотрены как универсальные учебные кабинеты, так и помещения для лабораторных практикумов, изучения естественных наук и иностранных языков. Большой зал для проведения мероприятий станет центром культурной жизни школы, где будут проходить мероприятия, концерты и встречи. Будет организована современная медиатека с местами для индивидуальных занятий.</w:t>
      </w:r>
      <w:r>
        <w:t xml:space="preserve"> </w:t>
      </w:r>
      <w:r>
        <w:t xml:space="preserve">Создадут все условия для детей с ограниченными возможностями здоровья.</w:t>
      </w:r>
      <w:r>
        <w:t xml:space="preserve"> </w:t>
      </w:r>
      <w:r>
        <w:t xml:space="preserve">«Архитектурное решение учебного корпуса будет отличаться сдержанным стилем и функциональностью. Здание будет иметь переменную этажность – от двух до четырех этажей. Фасад облицуют мелкоразмерной бетонной плиткой с фактурой под кирпич и керамогранитом в монохромной гамме», – отметил главный архитектор Москвы, первый заместитель председателя Комитета по архитектуре и градостроительству, входящего в Комплекс градостроительной политики и строительства столицы, Сергей Кузнецов.</w:t>
      </w:r>
      <w:r>
        <w:t xml:space="preserve"> </w:t>
      </w:r>
      <w:r>
        <w:t xml:space="preserve">Он уточнил, что архитектурный облик дополнят декоративные элементы из стеклофибробетона белого цвета, они подчеркнут пластику фасада.</w:t>
      </w:r>
      <w:r>
        <w:t xml:space="preserve"> </w:t>
      </w:r>
      <w:r>
        <w:t xml:space="preserve">«Строительство социального объекта на земельном участке площадью 0,8 гектара ведется с октября 2022 года. За это время инспекторы организовали уже семь выездных проверок, в ходе которых оценивали выполненный объем работ и применяемых материалов на соответствие требованиям проектной документации. Это позволяет гарантировать качество и безопасность корпуса после его ввода в эксплуатацию», – отметил председатель Комитета Антон Слободчиков.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http://upt.mos.ru/press-tsent/novost/detail/12776687.html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76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76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2025-06-30T21:28:03Z</dcterms:created>
  <dcterms:modified xsi:type="dcterms:W3CDTF">2025-06-30T21:28:03Z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