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8feecf24ed16fcb02cb4ef5a7632fce7fc620"/>
    <w:p>
      <w:pPr>
        <w:pStyle w:val="Heading3"/>
      </w:pPr>
      <w:r>
        <w:t xml:space="preserve">Рафик Загрутдинов: в 2024 году под кураторством Департамента гражданского строительства построено четыре объекта спорта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Четыре объекта спорта построили в прошлом году под кураторством столичного Департамента гражданского строительства. Среди них – три физкультурно-оздоровительных комплекса и один многофункциональный спортивный комплекс.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целях развития спортивной инфраструктуры в 2024 году в столице построили три физкультурно-оздоровительных комплекса в рамках столичной Адресной инвестиционной программы. На территории Мневниковской поймы возвели многофункциональный спортивный комплекс площадью более 20,6 тысячи квадратных метров. Строительство спортивных объектов играет ключевую роль в развитии общества, способствуя популяризации здорового образа жизни. В новых комплексах созданы возможности для занятий спортом на всех уровнях – от любительского до профессионального, укрепляя здоровье населения и формируя культуру активного досуга», – сказал Рафик Загрутдинов.</w:t>
      </w:r>
      <w:r>
        <w:t xml:space="preserve"> </w:t>
      </w:r>
      <w:r>
        <w:t xml:space="preserve">Спортивный комплекс «Алтайский» построили в районе Гольяново, на Алтайской улице, владение 33. В трехэтажном здании общей площадью около четырех тысяч квадратных метров с подземной частью оборудовали взрослый и детский бассейны, зал для групповых занятий, буфет, раздевалки, административные и вспомогательные помещения. Новый комплекс расположен в непосредственной близости к жилым домам и объектам социальной инфраструктуры. Внутриквартальные проезды обеспечивают доступ к зданию. Пропускная способность комплекса составляет 113 человек за смену. Для отделки фасада использовали алюминиевые металлокассеты и керамогранит. Цветовая гамма включает черный, белый, красный и серый цвета. Территорию вокруг здания благоустроили.</w:t>
      </w:r>
      <w:r>
        <w:t xml:space="preserve"> </w:t>
      </w:r>
      <w:r>
        <w:t xml:space="preserve">Физкультурно-оздоровительный комплекс «Горизонт» общей площадью около четырех тысяч квадратных метров возвели по адресу: Зеленоград, Середниковская улица, дом 5. Новое учреждение смогут посещать до 1090 человек в сутки. Комплекс приспособлен для посещения маломобильных граждан. Двухэтажное здание с панорамными окнами расположено рядом с лесным массивом. В комплексе есть подвал и технический этаж. Здание включает в себя различные функциональные пространства: зону большого и малого бассейнов, а также зону тренажерного зала площадью более 200 квадратных метров, административные помещения и буфет. Территория спорткомплекса благоустроена, там предусмотрена парковка на 34 машино-места.</w:t>
      </w:r>
      <w:r>
        <w:t xml:space="preserve"> </w:t>
      </w:r>
      <w:r>
        <w:t xml:space="preserve">Физкультурно-оздоровительный комплекс «Раменки» построен по адресу: район Раменки, улица Раменки, дом 19, строение 1. Площадь четырехэтажного комплекса составляет около шести тысяч квадратных метров. Здесь одновременно могут заниматься порядка 180 человек.</w:t>
      </w:r>
      <w:r>
        <w:t xml:space="preserve"> </w:t>
      </w:r>
      <w:r>
        <w:t xml:space="preserve">Украшением здания стал фасад с белыми ламелями и витражное остекление на уровне первого этажа. Вдоль нижнего и верхнего контуров комплекса установили архитектурную подсветку. Внешний облик здания выполнен в едином стиле: акцентными стали белые объемные консоли, они выделяют входные группы и создают контраст с вертикальными ламелями под дерево. Интерьер выполнен в современном стиле. Внутри спортивного комплекса расположены бассейн, игровой и тренажерный залы, два зала для занятий борьбой, две студии ритмической гимнастики и хореографии, зона бокса и буфет.</w:t>
      </w:r>
      <w:r>
        <w:t xml:space="preserve"> </w:t>
      </w:r>
      <w:r>
        <w:t xml:space="preserve">В 2024 году также построили многофункциональный спортивный комплекс на территории Мневниковской поймы площадью более 20,6 тысячи квадратных метров. На первом этаже трехэтажного здания расположены две ледовые арены: одна размером 30 на 60 метров предназначена для тренировок, а другая – 26 на 60 метров – для проведения различных мероприятий и шоу-программ. Основное ледовое поле может трансформироваться в более компактную арену, окруженную зрительным залом на 2025 мест. На двух верхних этажах комплекса находятся универсальный спортивный зал и два хореографических зала, зал для падел-тенниса, а также два зала для релаксации и комнаты дневного отдыха для спортсменов. Кроме того, предусмотрены зал единоборств, бросковый зал для хоккеистов, кафе, ресторан и салон красоты.</w:t>
      </w:r>
      <w:r>
        <w:t xml:space="preserve"> </w:t>
      </w:r>
      <w:r>
        <w:t xml:space="preserve">«Строительство спортивных объектов проходило под контролем Мосгосстройнадзора. С начала их возведения суммарно была организована 31 выездная проверка Комитета, в ходе которых инспекторы оценивали объем выполненных работ, организацию строительной площадки и соблюдение требований техники безопасности. К проверкам были привлечены специалисты подведомственного Центра экспертиз для проведения инструментальных исследований качества конструкций и применяемых материалов. По результатам итоговых мероприятий были оформлены заключения о соответствии зданий проектным решениям, после чего выданы разрешения на ввод объектов в эксплуатацию», – отметил председатель Мосгосстройнадзора Антон Слободчиков.</w:t>
      </w:r>
      <w:r>
        <w:t xml:space="preserve"> </w:t>
      </w:r>
      <w:r>
        <w:t xml:space="preserve">Архитектурный стиль многофункционального комплекса выделяется композицией из вертикальных металлических панелей различной ширины, которые чередуются со вставками из витражей. Одной из ключевых архитектурных особенностей здания является навес в форме острия конька, на который с помощью техники перфорации нанесены силуэты фигуристки и узоры, напоминающие следы коньков на льду.</w:t>
      </w:r>
      <w:r>
        <w:t xml:space="preserve"> </w:t>
      </w:r>
      <w:r>
        <w:t xml:space="preserve">Ранее заместитель мэра Москвы по вопросам градостроительной политики и строительства Владимир Ефимов отметил, что с 2011 года под кураторством Департамента гражданского строительства в столице построено 64 спортивных объекта общей площадью более 653 тысяч квадратных метров.</w:t>
      </w:r>
      <w:r>
        <w:t xml:space="preserve"> </w:t>
      </w:r>
      <w:r>
        <w:t xml:space="preserve">Возведение в столице социальных объектов соответствует целям и инициативам национального проекта «Инфраструктура для жизни».</w:t>
      </w:r>
      <w:r>
        <w:t xml:space="preserve"> </w:t>
      </w:r>
      <w:r>
        <w:t xml:space="preserve">Ранее мэр Москвы Сергей Собянин сообщил, что с 2011 года в столице построено 1118 объектов социальной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http://upt.mos.ru/press-tsent/novost/detail/12852082.html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52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52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2025-08-01T15:47:06Z</dcterms:created>
  <dcterms:modified xsi:type="dcterms:W3CDTF">2025-08-01T15:47:06Z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